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default" w:ascii="微软雅黑" w:hAnsi="微软雅黑" w:eastAsia="微软雅黑" w:cs="微软雅黑"/>
          <w:sz w:val="36"/>
          <w:szCs w:val="36"/>
          <w:lang w:val="en-US" w:eastAsia="zh-CN"/>
        </w:rPr>
      </w:pPr>
      <w:r>
        <w:rPr>
          <w:sz w:val="36"/>
          <w:szCs w:val="36"/>
        </w:rPr>
        <w:t>江苏省</w:t>
      </w:r>
      <w:r>
        <w:rPr>
          <w:rFonts w:hint="eastAsia"/>
          <w:sz w:val="36"/>
          <w:szCs w:val="36"/>
        </w:rPr>
        <w:t>第十</w:t>
      </w:r>
      <w:r>
        <w:rPr>
          <w:rFonts w:hint="eastAsia"/>
          <w:sz w:val="36"/>
          <w:szCs w:val="36"/>
          <w:lang w:val="en-US" w:eastAsia="zh-CN"/>
        </w:rPr>
        <w:t>一</w:t>
      </w:r>
      <w:r>
        <w:rPr>
          <w:rFonts w:hint="eastAsia"/>
          <w:sz w:val="36"/>
          <w:szCs w:val="36"/>
        </w:rPr>
        <w:t>届</w:t>
      </w:r>
      <w:r>
        <w:rPr>
          <w:sz w:val="36"/>
          <w:szCs w:val="36"/>
        </w:rPr>
        <w:t>大学生安全知识竞赛考试系统操作说明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jc w:val="left"/>
        <w:textAlignment w:val="auto"/>
        <w:outlineLvl w:val="9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考试端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移动端进入系统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48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打开微信，扫描下方二维码，关注“江苏大学生安全知识学习竞赛平台”后。点击下面“学习中心”“练习中心”“竞赛中心”按钮进入系统，选择学校、输入学号和密码后进行练习、模拟测试和正式考试；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48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1270635" cy="1270635"/>
            <wp:effectExtent l="9525" t="9525" r="15240" b="15240"/>
            <wp:docPr id="1026" name="图片 2" descr="30e20d9181e4be89a8820b2974427c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2" descr="30e20d9181e4be89a8820b2974427c4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1802130" cy="3784600"/>
            <wp:effectExtent l="9525" t="9525" r="16510" b="15875"/>
            <wp:docPr id="1027" name="图片 8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8" descr="1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764" cy="378460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="宋体"/>
          <w:lang w:eastAsia="zh-CN"/>
        </w:rPr>
        <w:drawing>
          <wp:inline distT="0" distB="0" distL="0" distR="0">
            <wp:extent cx="1805305" cy="3775075"/>
            <wp:effectExtent l="9525" t="9525" r="13970" b="25400"/>
            <wp:docPr id="1028" name="图片 7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7" descr="2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377507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="宋体"/>
          <w:lang w:eastAsia="zh-CN"/>
        </w:rPr>
        <w:drawing>
          <wp:inline distT="0" distB="0" distL="0" distR="0">
            <wp:extent cx="1803400" cy="3771900"/>
            <wp:effectExtent l="9525" t="9525" r="15875" b="27940"/>
            <wp:docPr id="1029" name="图片 15" descr="00009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15" descr="00009999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3772534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jc w:val="left"/>
        <w:textAlignment w:val="auto"/>
        <w:outlineLvl w:val="9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（二）PC端进入系统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地址为：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instrText xml:space="preserve"> HYPERLINK "http://exam.anquanjy.com/exam/index" </w:instrTex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separate"/>
      </w:r>
      <w:r>
        <w:rPr>
          <w:rStyle w:val="7"/>
          <w:rFonts w:hint="eastAsia" w:ascii="微软雅黑" w:hAnsi="微软雅黑" w:eastAsia="微软雅黑" w:cs="微软雅黑"/>
          <w:sz w:val="24"/>
          <w:szCs w:val="24"/>
          <w:lang w:val="en-US" w:eastAsia="zh-CN"/>
        </w:rPr>
        <w:t>http://exam.anquanjy.com/exam/index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点击首页图片或主菜单栏“随机练习”“模拟竞赛”“学校竞赛”按钮进入系统，选择学校、输入学号和密码后进行练习、模拟测试和正式考试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0" distR="0">
            <wp:extent cx="5943600" cy="3776980"/>
            <wp:effectExtent l="9525" t="9525" r="9525" b="23495"/>
            <wp:docPr id="1030" name="图片 13" descr="1江苏大学生安全知识学习竞赛平台 - 学习,培训,竞赛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13" descr="1江苏大学生安全知识学习竞赛平台 - 学习,培训,竞赛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698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0" distR="0">
            <wp:extent cx="5943600" cy="3776980"/>
            <wp:effectExtent l="9525" t="9525" r="9525" b="23495"/>
            <wp:docPr id="1031" name="图片 14" descr="2江苏大学生安全知识学习竞赛平台 - 学习,培训,竞赛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14" descr="2江苏大学生安全知识学习竞赛平台 - 学习,培训,竞赛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698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0" distR="0">
            <wp:extent cx="5943600" cy="3776980"/>
            <wp:effectExtent l="9525" t="9525" r="9525" b="23495"/>
            <wp:docPr id="1032" name="图片 9" descr="3江苏大学生安全知识学习竞赛平台 - 学习,培训,竞赛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9" descr="3江苏大学生安全知识学习竞赛平台 - 学习,培训,竞赛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698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（三）其他说明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1.  登录账号：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2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学生端：以各学校自己的EXCEL文件为准；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2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管理端：默认账号是学校全称的首字母，如：南京大学，对应的登录账号为njdx，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如果账号不足5位数在后面补0，账号不区分大小写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，密码默认123456(首次陆登请修改初始密码）；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操作指引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手机打开微信扫描二维码或在PC端输入访问地址访问，在出现的登录界面中输入学校、学号和密码后点击登录按钮登录；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0" distR="0">
            <wp:extent cx="3365500" cy="2571115"/>
            <wp:effectExtent l="9525" t="9525" r="15875" b="10160"/>
            <wp:docPr id="1033" name="图片 19" descr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9" descr="0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57111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移动端登录界面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0" distR="0">
            <wp:extent cx="5933440" cy="2803525"/>
            <wp:effectExtent l="9525" t="9525" r="19685" b="25400"/>
            <wp:docPr id="1034" name="图片 18" descr="江苏省大学生安全知识竞赛考试系统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8" descr="江苏省大学生安全知识竞赛考试系统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280352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PC端登录界面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2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正式考试默认三次机会，系统取三次考试成绩最好的一次，同等分数下取用时最短的；模拟测试无限次；正式考试时会有总题数和倒计时，试卷答完点交卷按钮（不点交卷按钮一直持续计时）；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2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我的错题中列出历次模拟测试或正式考试的</w:t>
      </w: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t>错题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。</w:t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2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管理端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0" w:right="0" w:rightChars="0"/>
        <w:jc w:val="left"/>
        <w:textAlignment w:val="auto"/>
        <w:outlineLvl w:val="9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（一）直接输入后台管理网址进入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地址为：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instrText xml:space="preserve"> HYPERLINK "http://admin.exam.anquanjy.com/" </w:instrTex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separate"/>
      </w:r>
      <w:r>
        <w:rPr>
          <w:rStyle w:val="7"/>
          <w:rFonts w:hint="eastAsia" w:ascii="微软雅黑" w:hAnsi="微软雅黑" w:eastAsia="微软雅黑" w:cs="微软雅黑"/>
          <w:sz w:val="24"/>
          <w:szCs w:val="24"/>
          <w:lang w:val="en-US" w:eastAsia="zh-CN"/>
        </w:rPr>
        <w:t>http://admin.exam.anquanjy.com/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0" distR="0">
            <wp:extent cx="5943600" cy="2742565"/>
            <wp:effectExtent l="9525" t="9525" r="9525" b="10160"/>
            <wp:docPr id="1035" name="图片 11" descr="登录 - 江苏省大学生安全知识竞赛考试系统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1" descr="登录 - 江苏省大学生安全知识竞赛考试系统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256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输入竞赛网址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instrText xml:space="preserve"> HYPERLINK "http://exam.anquanjy.com/exam/index" </w:instrTex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separate"/>
      </w:r>
      <w:r>
        <w:rPr>
          <w:rStyle w:val="7"/>
          <w:rFonts w:hint="eastAsia" w:ascii="微软雅黑" w:hAnsi="微软雅黑" w:eastAsia="微软雅黑" w:cs="微软雅黑"/>
          <w:sz w:val="24"/>
          <w:szCs w:val="24"/>
          <w:lang w:val="en-US" w:eastAsia="zh-CN"/>
        </w:rPr>
        <w:t>http://exam.anquanjy.com/exam/index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后，点击主菜单栏“各级管理中心”进入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0" distR="0">
            <wp:extent cx="5943600" cy="3776980"/>
            <wp:effectExtent l="9525" t="9525" r="9525" b="23495"/>
            <wp:docPr id="1036" name="图片 10" descr="1江苏大学生安全知识学习竞赛平台 - 学习,培训,竞赛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10" descr="1江苏大学生安全知识学习竞赛平台 - 学习,培训,竞赛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698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0" w:right="0" w:rightChars="0"/>
        <w:jc w:val="left"/>
        <w:textAlignment w:val="auto"/>
        <w:outlineLvl w:val="9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（三）其他说明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登录与退出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4363720</wp:posOffset>
            </wp:positionH>
            <wp:positionV relativeFrom="page">
              <wp:posOffset>1545590</wp:posOffset>
            </wp:positionV>
            <wp:extent cx="542925" cy="266700"/>
            <wp:effectExtent l="9525" t="9525" r="19050" b="9525"/>
            <wp:wrapNone/>
            <wp:docPr id="1037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18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6670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A5A5A5"/>
                      </a:solidFill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输入账号密码登录后界面如下，登录后，点击右上角         退出。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0" distR="0">
            <wp:extent cx="5943600" cy="2618740"/>
            <wp:effectExtent l="9525" t="9525" r="9525" b="19685"/>
            <wp:docPr id="1038" name="图片 12" descr="···江苏省大学生安全知识竞赛考试系统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12" descr="···江苏省大学生安全知识竞赛考试系统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874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A5A5A5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2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登录后的界面中简要的统计了学生总数、模拟人次、考试人次、参考人数以及缺考人数，将过去7日的模拟和考试情况用折线图表现出来。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个人资料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42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点击右上角个人头像可以修改个人资料，包括登录账号、用户姓名和密码等信息；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学生列表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42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1884680</wp:posOffset>
            </wp:positionH>
            <wp:positionV relativeFrom="paragraph">
              <wp:posOffset>325120</wp:posOffset>
            </wp:positionV>
            <wp:extent cx="733425" cy="361950"/>
            <wp:effectExtent l="9525" t="9525" r="19050" b="9525"/>
            <wp:wrapNone/>
            <wp:docPr id="1039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3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61949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A5A5A5"/>
                      </a:solidFill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列数本校所有参考学生信息，该列表信息可通过院系、班级、姓名以及学号进行模糊查找；在每条学生信息后有</w:t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两个按钮，依次是编辑和删除；点击编辑则可以修改该学生的基础信息，包括学号、姓名、密码以及院系等，院系可直接填写，该校暂无该院系时会自动建立；点击删除则经确认后删除该生信息，一经删除，所有考试记录、模拟记录全部删除，请谨慎操作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增加学生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42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可单个增加学生，也可批量导入学生资料。单个增加学生资料时，姓名、学号和密码必须填写完整；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单个增加学生时，本校内有重复学号的禁止添加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420" w:firstLineChars="0"/>
        <w:jc w:val="left"/>
        <w:textAlignment w:val="auto"/>
        <w:outlineLvl w:val="9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批量导入学生信息时，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下载页面右侧的《学生导入模板》文件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，按照文件要求填写好学生信息，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保存为.xls文件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，上传xls文件解析导入；批量导入时不对学号进行查重；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批量导入学生信息时，默认密码123456；同一学校内，有相同学号的，以最后添加的为准；导入数据时，有两个确认提示框，提示解析完毕仅表示xls文件解析好了，此时需要核对解析的数据和xls的数据是否一致，确定一致后点左下角的“全部导入”按钮执行导入操作；</w:t>
      </w:r>
    </w:p>
    <w:p>
      <w:pPr>
        <w:numPr>
          <w:ilvl w:val="0"/>
          <w:numId w:val="5"/>
        </w:numPr>
        <w:ind w:left="0" w:leftChars="0" w:firstLine="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考试设置：考试次数：不填或为0时默认为3次；关闭考试：选中后学生不能进行考试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实时监控：系统列出全校所有参考学生实时模拟或考试状态。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模拟记录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42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2319020</wp:posOffset>
            </wp:positionH>
            <wp:positionV relativeFrom="paragraph">
              <wp:posOffset>318135</wp:posOffset>
            </wp:positionV>
            <wp:extent cx="1047750" cy="352425"/>
            <wp:effectExtent l="9525" t="9525" r="9525" b="19050"/>
            <wp:wrapNone/>
            <wp:docPr id="1040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4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35242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A5A5A5"/>
                      </a:solidFill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列出所有模拟的记录，可以从院系、班级、姓名、学号、试卷、分数区间、时间区间来逐步缩小范围检索；点击右上方</w:t>
      </w:r>
      <w:r>
        <w:rPr>
          <w:rFonts w:hint="eastAsia"/>
          <w:lang w:val="en-US" w:eastAsia="zh-CN"/>
        </w:rPr>
        <w:t xml:space="preserve">                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按钮，可以导出excel保存到本地。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42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0" distR="0">
            <wp:extent cx="2609850" cy="1952625"/>
            <wp:effectExtent l="9525" t="9525" r="9525" b="19050"/>
            <wp:docPr id="1041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3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A5A5A5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考试记录：同上；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考试成绩：列出所有学生，按照考试次数内的最高成绩、最短用时为准，统计考试成绩；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简要分析：通过应考数、已考数、总得分、平均分、及格数、通过率和参考率几个维度进行统计，分别列出全校、各院系的这几个维度的数据；可设定通过分数；图标可右键另存到本地；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（四）特别说明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各校管理员将本校学生个人信息表格导入后，请“查重</w:t>
      </w:r>
      <w:r>
        <w:rPr>
          <w:rFonts w:hint="default" w:ascii="微软雅黑" w:hAnsi="微软雅黑" w:eastAsia="微软雅黑" w:cs="微软雅黑"/>
          <w:color w:val="FF0000"/>
          <w:sz w:val="24"/>
          <w:szCs w:val="24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!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具体步骤如下：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（1）登录后台 → 选择“学生管理” → “批量导入” → 左上角“选择学校” → 点击“选择XLS文件”等待上传 → 点击右下角“全部导入”。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（2）重新选择“学生管理”中的“学生列表” → 在最上端搜索栏，选择自己学校，点右侧放大镜符号（搜索符号） → 名单出现后，点击右上角”姓名“前小方框，使下方所有名单勾中 → 点击右下角”学号查重“ → 弹框内会出现重复学号。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both"/>
        <w:textAlignment w:val="auto"/>
        <w:outlineLvl w:val="9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（3）重新选择“学生管理”中的“学生列表” → 在最上端搜索栏，输入重复学号，点右侧放大镜符号（搜索符号） → 根据所出现重复条目按需修改。</w:t>
      </w:r>
    </w:p>
    <w:p/>
    <w:sectPr>
      <w:headerReference r:id="rId3" w:type="default"/>
      <w:pgSz w:w="11906" w:h="16838"/>
      <w:pgMar w:top="1043" w:right="1287" w:bottom="1043" w:left="1259" w:header="851" w:footer="992" w:gutter="0"/>
      <w:pgBorders w:offsetFrom="page"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腾祥嘉丽细黑繁">
    <w:altName w:val="黑体"/>
    <w:panose1 w:val="01010104010001010101"/>
    <w:charset w:val="86"/>
    <w:family w:val="auto"/>
    <w:pitch w:val="default"/>
    <w:sig w:usb0="00000000" w:usb1="00000000" w:usb2="00000012" w:usb3="00000000" w:csb0="00040001" w:csb1="00000000"/>
  </w:font>
  <w:font w:name="腾祥嘉丽纤圆繁">
    <w:altName w:val="宋体"/>
    <w:panose1 w:val="01010104010001010101"/>
    <w:charset w:val="86"/>
    <w:family w:val="auto"/>
    <w:pitch w:val="default"/>
    <w:sig w:usb0="00000000" w:usb1="00000000" w:usb2="00000012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single" w:color="00B4A6" w:sz="12" w:space="1"/>
      </w:pBdr>
      <w:spacing w:line="240" w:lineRule="atLeast"/>
      <w:jc w:val="left"/>
      <w:rPr>
        <w:rFonts w:hint="default" w:ascii="腾祥嘉丽细黑繁" w:hAnsi="腾祥嘉丽细黑繁" w:eastAsia="腾祥嘉丽细黑繁"/>
        <w:color w:val="00B050"/>
        <w:sz w:val="21"/>
        <w:szCs w:val="21"/>
        <w:lang w:val="en-US" w:eastAsia="zh-CN"/>
      </w:rPr>
    </w:pPr>
    <w:r>
      <w:rPr>
        <w:rFonts w:hint="eastAsia" w:ascii="腾祥嘉丽细黑繁" w:hAnsi="腾祥嘉丽细黑繁" w:eastAsia="腾祥嘉丽细黑繁"/>
        <w:color w:val="00B050"/>
        <w:sz w:val="28"/>
        <w:szCs w:val="28"/>
        <w:lang w:eastAsia="zh-CN"/>
      </w:rPr>
      <w:t>高保培训（江苏）有限公司</w:t>
    </w:r>
    <w:r>
      <w:rPr>
        <w:rFonts w:hint="eastAsia" w:ascii="腾祥嘉丽细黑繁" w:hAnsi="腾祥嘉丽细黑繁" w:eastAsia="腾祥嘉丽细黑繁"/>
        <w:color w:val="00B050"/>
        <w:sz w:val="28"/>
        <w:szCs w:val="28"/>
        <w:lang w:val="en-US" w:eastAsia="zh-CN"/>
      </w:rPr>
      <w:t xml:space="preserve">                             </w:t>
    </w:r>
  </w:p>
  <w:p>
    <w:pPr>
      <w:pStyle w:val="4"/>
      <w:pBdr>
        <w:bottom w:val="single" w:color="00B4A6" w:sz="12" w:space="1"/>
      </w:pBdr>
      <w:spacing w:line="100" w:lineRule="exact"/>
      <w:jc w:val="right"/>
      <w:rPr>
        <w:rFonts w:hint="eastAsia" w:ascii="Arial" w:hAnsi="Arial" w:eastAsia="腾祥嘉丽纤圆繁" w:cs="Arial"/>
        <w:color w:val="548235"/>
        <w:spacing w:val="3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2"/>
      <w:numFmt w:val="decimal"/>
      <w:suff w:val="space"/>
      <w:lvlText w:val="%1."/>
      <w:lvlJc w:val="left"/>
    </w:lvl>
  </w:abstractNum>
  <w:abstractNum w:abstractNumId="2">
    <w:nsid w:val="00000002"/>
    <w:multiLevelType w:val="singleLevel"/>
    <w:tmpl w:val="00000002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00000003"/>
    <w:multiLevelType w:val="singleLevel"/>
    <w:tmpl w:val="0000000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00000004"/>
    <w:multiLevelType w:val="singleLevel"/>
    <w:tmpl w:val="00000004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wZjYyNmRlZmM4YWIyNGM2NjgxODM2ZmQyYmM5MDAifQ=="/>
  </w:docVars>
  <w:rsids>
    <w:rsidRoot w:val="00000000"/>
    <w:rsid w:val="269E69D1"/>
    <w:rsid w:val="6FD21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qFormat/>
    <w:uiPriority w:val="0"/>
  </w:style>
  <w:style w:type="table" w:default="1" w:styleId="5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1636</Words>
  <Characters>1771</Characters>
  <Paragraphs>70</Paragraphs>
  <TotalTime>2</TotalTime>
  <ScaleCrop>false</ScaleCrop>
  <LinksUpToDate>false</LinksUpToDate>
  <CharactersWithSpaces>1849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2022-09-20T03:44:00Z</dcterms:created>
  <dc:creator>南京静态交通产业技术研究院</dc:creator>
  <cp:lastModifiedBy>云啊云</cp:lastModifiedBy>
  <cp:lastPrinted>2022-10-09T05:49:00Z</cp:lastPrinted>
  <dcterms:modified xsi:type="dcterms:W3CDTF">2022-10-12T02:01:16Z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05E1EEBF61E34E8EACAB34068840FC39</vt:lpwstr>
  </property>
</Properties>
</file>